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E9" w:rsidRPr="00FD46E9" w:rsidRDefault="00FD46E9" w:rsidP="00FD46E9">
      <w:pPr>
        <w:widowControl/>
        <w:shd w:val="clear" w:color="auto" w:fill="FFFFFF"/>
        <w:spacing w:line="276" w:lineRule="auto"/>
        <w:jc w:val="center"/>
        <w:rPr>
          <w:rFonts w:asciiTheme="majorEastAsia" w:eastAsiaTheme="majorEastAsia" w:hAnsiTheme="majorEastAsia" w:cs="Times New Roman"/>
          <w:b/>
          <w:color w:val="333333"/>
          <w:kern w:val="0"/>
          <w:sz w:val="30"/>
          <w:szCs w:val="30"/>
        </w:rPr>
      </w:pPr>
      <w:bookmarkStart w:id="0" w:name="_GoBack"/>
      <w:bookmarkEnd w:id="0"/>
      <w:r w:rsidRPr="00FD46E9">
        <w:rPr>
          <w:rFonts w:asciiTheme="majorEastAsia" w:eastAsiaTheme="majorEastAsia" w:hAnsiTheme="majorEastAsia" w:cs="Times New Roman" w:hint="eastAsia"/>
          <w:b/>
          <w:color w:val="333333"/>
          <w:kern w:val="0"/>
          <w:sz w:val="30"/>
          <w:szCs w:val="30"/>
        </w:rPr>
        <w:t>重庆三峡医药高等专科学校学术委员会201</w:t>
      </w:r>
      <w:r w:rsidR="00D910F2">
        <w:rPr>
          <w:rFonts w:asciiTheme="majorEastAsia" w:eastAsiaTheme="majorEastAsia" w:hAnsiTheme="majorEastAsia" w:cs="Times New Roman" w:hint="eastAsia"/>
          <w:b/>
          <w:color w:val="333333"/>
          <w:kern w:val="0"/>
          <w:sz w:val="30"/>
          <w:szCs w:val="30"/>
        </w:rPr>
        <w:t>8</w:t>
      </w:r>
      <w:r w:rsidRPr="00FD46E9">
        <w:rPr>
          <w:rFonts w:asciiTheme="majorEastAsia" w:eastAsiaTheme="majorEastAsia" w:hAnsiTheme="majorEastAsia" w:cs="Times New Roman" w:hint="eastAsia"/>
          <w:b/>
          <w:color w:val="333333"/>
          <w:kern w:val="0"/>
          <w:sz w:val="30"/>
          <w:szCs w:val="30"/>
        </w:rPr>
        <w:t>年年度总结</w:t>
      </w:r>
    </w:p>
    <w:p w:rsidR="00FD46E9" w:rsidRPr="00FD46E9" w:rsidRDefault="00FD46E9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Times New Roman"/>
          <w:color w:val="333333"/>
          <w:kern w:val="0"/>
          <w:sz w:val="24"/>
          <w:szCs w:val="24"/>
        </w:rPr>
      </w:pPr>
    </w:p>
    <w:p w:rsidR="00E17CF8" w:rsidRPr="00282AF2" w:rsidRDefault="00E17CF8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282AF2">
        <w:rPr>
          <w:rFonts w:asciiTheme="majorEastAsia" w:eastAsiaTheme="majorEastAsia" w:hAnsiTheme="majorEastAsia" w:cs="Times New Roman"/>
          <w:color w:val="333333"/>
          <w:kern w:val="0"/>
          <w:sz w:val="24"/>
          <w:szCs w:val="24"/>
        </w:rPr>
        <w:t>201</w:t>
      </w:r>
      <w:r w:rsidR="00D910F2">
        <w:rPr>
          <w:rFonts w:asciiTheme="majorEastAsia" w:eastAsiaTheme="majorEastAsia" w:hAnsiTheme="majorEastAsia" w:cs="Times New Roman" w:hint="eastAsia"/>
          <w:color w:val="333333"/>
          <w:kern w:val="0"/>
          <w:sz w:val="24"/>
          <w:szCs w:val="24"/>
        </w:rPr>
        <w:t>8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年，重庆三峡医药高等专科学校第二届学术委员会认真贯彻执行教育部《高等学校学术委员会规程》精神，依据《重庆三峡医药高等专科学校学术委员会章程》，统筹、行使对学校学术事务的决策、审议、评定和咨询权，认真完成本年度工作任务，不断推动学校学术繁荣和发展。</w:t>
      </w:r>
    </w:p>
    <w:p w:rsidR="00726A6E" w:rsidRPr="0084674D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4"/>
          <w:szCs w:val="24"/>
        </w:rPr>
      </w:pPr>
      <w:r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 xml:space="preserve"> 一、加强学术委员会</w:t>
      </w:r>
      <w:r w:rsidR="009411FF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组织</w:t>
      </w:r>
      <w:r w:rsidR="009411FF">
        <w:rPr>
          <w:rFonts w:asciiTheme="majorEastAsia" w:eastAsiaTheme="majorEastAsia" w:hAnsiTheme="majorEastAsia" w:cs="宋体"/>
          <w:b/>
          <w:color w:val="333333"/>
          <w:kern w:val="0"/>
          <w:sz w:val="24"/>
          <w:szCs w:val="24"/>
        </w:rPr>
        <w:t>机构</w:t>
      </w:r>
      <w:r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与运行制度建设</w:t>
      </w:r>
    </w:p>
    <w:p w:rsidR="00726A6E" w:rsidRPr="0084674D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4"/>
          <w:szCs w:val="24"/>
        </w:rPr>
      </w:pPr>
      <w:r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(一) 完善管理制度</w:t>
      </w:r>
    </w:p>
    <w:p w:rsidR="00726A6E" w:rsidRPr="00282AF2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为了加强学术委员会建设，进一步理顺学术委员会的职责，规范推进各项工作，积极发挥学术委员会在</w:t>
      </w:r>
      <w:r w:rsidR="0084674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学校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专业建设、师资队伍建设、科研工作、学术评价和学风建设等学术事务中的作用，学术委员会结合学校建设发展，</w:t>
      </w:r>
      <w:r w:rsidR="0084674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强化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学术委员会制度建设，完成了对学术委员会</w:t>
      </w:r>
      <w:r w:rsidR="0084674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内部管理运行制度的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修订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，如：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修订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了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《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重庆三峡医药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高等专科学校学术委员会章程》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和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《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重庆三峡医药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高等专科学校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专家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委员会章程》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，并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行文</w:t>
      </w:r>
      <w:r w:rsidR="0084674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。</w:t>
      </w:r>
    </w:p>
    <w:p w:rsidR="00E17CF8" w:rsidRPr="0084674D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4"/>
          <w:szCs w:val="24"/>
        </w:rPr>
      </w:pPr>
      <w:r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（二）</w:t>
      </w:r>
      <w:r w:rsidR="00E17CF8"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进一步加强学术委员会运行机制建设</w:t>
      </w:r>
    </w:p>
    <w:p w:rsidR="00E17CF8" w:rsidRPr="00282AF2" w:rsidRDefault="00E17CF8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292929"/>
          <w:kern w:val="0"/>
          <w:sz w:val="37"/>
          <w:szCs w:val="37"/>
        </w:rPr>
      </w:pP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结合工作实际，进一步</w:t>
      </w:r>
      <w:r w:rsidR="00726A6E"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推进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学术委员会</w:t>
      </w:r>
      <w:r w:rsidR="0084674D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运行机制和基层学术组织的管理运行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制度建设，完善了运行机制与决策程序，进一步健全学术评议规则，学术评议过程公开化、专家评审意见第一时间及时反馈，公开学术评议的管理流程。</w:t>
      </w:r>
    </w:p>
    <w:p w:rsidR="00E17CF8" w:rsidRPr="0084674D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b/>
          <w:color w:val="292929"/>
          <w:kern w:val="0"/>
          <w:sz w:val="37"/>
          <w:szCs w:val="37"/>
        </w:rPr>
      </w:pPr>
      <w:r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（三）</w:t>
      </w:r>
      <w:r w:rsidR="00E17CF8"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进一步完善学术委员会组织体系</w:t>
      </w:r>
    </w:p>
    <w:p w:rsidR="00E17CF8" w:rsidRPr="00282AF2" w:rsidRDefault="00E17CF8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结合学校学科专业结构布局优化调整工作安排，根据学术委员会工作需要，及时开展相关</w:t>
      </w:r>
      <w:r w:rsidR="00F8557F"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调研为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学术委员会委员</w:t>
      </w:r>
      <w:r w:rsidR="00F8557F"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换届做好前期调研工作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。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完成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对学校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2018年度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校内职工的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学科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、</w:t>
      </w:r>
      <w:r w:rsidR="009411FF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专业及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职称等情况的摸底工作。</w:t>
      </w:r>
    </w:p>
    <w:p w:rsidR="00E17CF8" w:rsidRPr="0084674D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b/>
          <w:color w:val="292929"/>
          <w:kern w:val="0"/>
          <w:sz w:val="37"/>
          <w:szCs w:val="37"/>
        </w:rPr>
      </w:pPr>
      <w:r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二</w:t>
      </w:r>
      <w:r w:rsidR="00E17CF8"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、充分履行学术委员会工作职责</w:t>
      </w:r>
    </w:p>
    <w:p w:rsidR="00E17CF8" w:rsidRPr="0089446B" w:rsidRDefault="00E17CF8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作为校内最高学术权力机构，学术委员会</w:t>
      </w:r>
      <w:r w:rsidR="00726A6E"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依据《章程》、</w:t>
      </w: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认真履行其在学校学术事务中的职责，在学科、专业建设，教师队伍建设，人才选拔及培养，科学研究等学术事务中充分行使了决策、审议、评定和咨询等职权，发挥了学术委员会学术权力，有效促进了学校学术发展。校学术委员会共</w:t>
      </w:r>
      <w:r w:rsidR="00F8557F" w:rsidRPr="00282AF2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组织完成包括项目申报、</w:t>
      </w:r>
      <w:r w:rsidR="00F8557F" w:rsidRPr="0089446B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结题、成果鉴定等各类</w:t>
      </w:r>
      <w:r w:rsidR="00F8557F" w:rsidRPr="0089446B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学术评议</w:t>
      </w:r>
      <w:r w:rsidR="009411FF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21</w:t>
      </w:r>
      <w:r w:rsidR="00F8557F" w:rsidRPr="0089446B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次</w:t>
      </w:r>
      <w:r w:rsidR="00F8557F" w:rsidRPr="0089446B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，</w:t>
      </w:r>
      <w:r w:rsidR="00F8557F" w:rsidRPr="0089446B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聘请</w:t>
      </w:r>
      <w:r w:rsidR="00F8557F" w:rsidRPr="0089446B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专家</w:t>
      </w:r>
      <w:r w:rsidR="00570859"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  <w:t>167</w:t>
      </w:r>
      <w:r w:rsidR="00F8557F" w:rsidRPr="0089446B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人次。全年无一例投诉。</w:t>
      </w:r>
    </w:p>
    <w:p w:rsidR="00E17CF8" w:rsidRPr="0084674D" w:rsidRDefault="000B5E4B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三</w:t>
      </w:r>
      <w:r w:rsidR="00E17CF8" w:rsidRPr="0084674D">
        <w:rPr>
          <w:rFonts w:asciiTheme="majorEastAsia" w:eastAsiaTheme="majorEastAsia" w:hAnsiTheme="majorEastAsia" w:cs="宋体" w:hint="eastAsia"/>
          <w:b/>
          <w:color w:val="333333"/>
          <w:kern w:val="0"/>
          <w:sz w:val="24"/>
          <w:szCs w:val="24"/>
        </w:rPr>
        <w:t>、积极开展科学道德和学风建、杜绝学术不端行为</w:t>
      </w:r>
    </w:p>
    <w:p w:rsidR="00E17CF8" w:rsidRPr="00282AF2" w:rsidRDefault="00726A6E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  <w:r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学风建设是学术委员会工作的重点之一，校学术委员会</w:t>
      </w:r>
      <w:r w:rsidR="00E17CF8" w:rsidRPr="00282AF2">
        <w:rPr>
          <w:rFonts w:asciiTheme="majorEastAsia" w:eastAsiaTheme="majorEastAsia" w:hAnsiTheme="majorEastAsia" w:cs="宋体" w:hint="eastAsia"/>
          <w:color w:val="333333"/>
          <w:kern w:val="0"/>
          <w:sz w:val="24"/>
          <w:szCs w:val="24"/>
        </w:rPr>
        <w:t>以学风宣讲教育为契机，逐步形成了学风建设长效机制，在每一次学术评议中，坚持进行学风宣讲，对每一位参加评议人员进行一次科学道德、学风教育，努力营造学校求真务实、潜心研究、诚信严谨的学术风气。坚持学术不端行为零容忍原则，严查、杜绝学术不端事件。</w:t>
      </w:r>
    </w:p>
    <w:p w:rsidR="00256E1D" w:rsidRDefault="00256E1D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p w:rsidR="00E80392" w:rsidRDefault="00E80392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p w:rsidR="00E80392" w:rsidRDefault="00E80392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p w:rsidR="00E80392" w:rsidRDefault="00E80392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p w:rsidR="00E80392" w:rsidRDefault="00E80392" w:rsidP="00282AF2">
      <w:pPr>
        <w:widowControl/>
        <w:shd w:val="clear" w:color="auto" w:fill="FFFFFF"/>
        <w:spacing w:line="276" w:lineRule="auto"/>
        <w:ind w:firstLine="480"/>
        <w:jc w:val="left"/>
        <w:rPr>
          <w:rFonts w:asciiTheme="majorEastAsia" w:eastAsiaTheme="majorEastAsia" w:hAnsiTheme="majorEastAsia" w:cs="宋体"/>
          <w:color w:val="333333"/>
          <w:kern w:val="0"/>
          <w:sz w:val="24"/>
          <w:szCs w:val="24"/>
        </w:rPr>
      </w:pPr>
    </w:p>
    <w:sectPr w:rsidR="00E80392" w:rsidSect="007E7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49" w:rsidRDefault="007F0549" w:rsidP="00EB0068">
      <w:r>
        <w:separator/>
      </w:r>
    </w:p>
  </w:endnote>
  <w:endnote w:type="continuationSeparator" w:id="0">
    <w:p w:rsidR="007F0549" w:rsidRDefault="007F0549" w:rsidP="00EB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49" w:rsidRDefault="007F0549" w:rsidP="00EB0068">
      <w:r>
        <w:separator/>
      </w:r>
    </w:p>
  </w:footnote>
  <w:footnote w:type="continuationSeparator" w:id="0">
    <w:p w:rsidR="007F0549" w:rsidRDefault="007F0549" w:rsidP="00EB0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D544E"/>
    <w:multiLevelType w:val="hybridMultilevel"/>
    <w:tmpl w:val="358CA86A"/>
    <w:lvl w:ilvl="0" w:tplc="C5D4DFCC">
      <w:start w:val="1"/>
      <w:numFmt w:val="japaneseCounting"/>
      <w:lvlText w:val="%1、"/>
      <w:lvlJc w:val="left"/>
      <w:pPr>
        <w:ind w:left="1260" w:hanging="720"/>
      </w:pPr>
      <w:rPr>
        <w:rFonts w:ascii="宋体" w:eastAsia="宋体" w:hAnsi="宋体" w:cs="宋体" w:hint="default"/>
        <w:b w:val="0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068"/>
    <w:rsid w:val="0008577B"/>
    <w:rsid w:val="000B5E4B"/>
    <w:rsid w:val="001050A1"/>
    <w:rsid w:val="00234A69"/>
    <w:rsid w:val="00256E1D"/>
    <w:rsid w:val="00282AF2"/>
    <w:rsid w:val="0051274F"/>
    <w:rsid w:val="00570859"/>
    <w:rsid w:val="00666F6D"/>
    <w:rsid w:val="006F6643"/>
    <w:rsid w:val="00726A6E"/>
    <w:rsid w:val="007E7B21"/>
    <w:rsid w:val="007F0549"/>
    <w:rsid w:val="0084674D"/>
    <w:rsid w:val="0089446B"/>
    <w:rsid w:val="009411FF"/>
    <w:rsid w:val="00CD6896"/>
    <w:rsid w:val="00D0309A"/>
    <w:rsid w:val="00D37376"/>
    <w:rsid w:val="00D910F2"/>
    <w:rsid w:val="00DC50B6"/>
    <w:rsid w:val="00E17CF8"/>
    <w:rsid w:val="00E80392"/>
    <w:rsid w:val="00EB0068"/>
    <w:rsid w:val="00EB7421"/>
    <w:rsid w:val="00F8557F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8ADF3A-0E3E-436E-B183-80059041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0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0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0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068"/>
    <w:rPr>
      <w:sz w:val="18"/>
      <w:szCs w:val="18"/>
    </w:rPr>
  </w:style>
  <w:style w:type="paragraph" w:styleId="a5">
    <w:name w:val="List Paragraph"/>
    <w:basedOn w:val="a"/>
    <w:uiPriority w:val="34"/>
    <w:qFormat/>
    <w:rsid w:val="00726A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</Words>
  <Characters>827</Characters>
  <Application>Microsoft Office Word</Application>
  <DocSecurity>0</DocSecurity>
  <Lines>6</Lines>
  <Paragraphs>1</Paragraphs>
  <ScaleCrop>false</ScaleCrop>
  <Company>Sky123.Org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李智红</dc:creator>
  <cp:lastModifiedBy>77</cp:lastModifiedBy>
  <cp:revision>7</cp:revision>
  <dcterms:created xsi:type="dcterms:W3CDTF">2017-10-30T06:31:00Z</dcterms:created>
  <dcterms:modified xsi:type="dcterms:W3CDTF">2019-10-28T09:02:00Z</dcterms:modified>
</cp:coreProperties>
</file>